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7BE" w:rsidRDefault="004407BE"/>
    <w:p w:rsidR="004407BE" w:rsidRDefault="004407BE"/>
    <w:p w:rsidR="004407BE" w:rsidRDefault="004407BE"/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4407BE" w:rsidTr="004407BE">
        <w:tc>
          <w:tcPr>
            <w:tcW w:w="9853" w:type="dxa"/>
          </w:tcPr>
          <w:p w:rsidR="004407BE" w:rsidRDefault="004407BE" w:rsidP="004407BE">
            <w:pPr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  <w:p w:rsidR="004407BE" w:rsidRDefault="004407BE" w:rsidP="004407B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04E0FFA" wp14:editId="1DC7AFE1">
                  <wp:extent cx="748146" cy="101373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RU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013" cy="101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07BE" w:rsidRDefault="004407BE" w:rsidP="004407BE">
            <w:pPr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  <w:p w:rsidR="004407BE" w:rsidRPr="004407BE" w:rsidRDefault="004407BE" w:rsidP="004407B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AU"/>
              </w:rPr>
            </w:pPr>
            <w:r w:rsidRPr="004407B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  <w:t>SIRU JUDICIARY PANEL – EXPRESSIONS OF INTEREST</w:t>
            </w:r>
          </w:p>
          <w:p w:rsidR="004407BE" w:rsidRPr="004407BE" w:rsidRDefault="004407BE" w:rsidP="00440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0" w:name="_GoBack"/>
            <w:r w:rsidRPr="004407BE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 xml:space="preserve">Southern Inland Rugby Union is seeking Expressions of Interest from suitably qualified individuals (legal and non-legal) to be members of the SIRU Judiciary panel. Successful applicants will form part of a pool of panel members who may be called upon by the Chairperson of the Judiciary Committee to adjudicate on a case. Appointed officers within Southern Inland Rugby Union are ineligible to apply.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br/>
            </w:r>
            <w:r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br/>
            </w:r>
            <w:r w:rsidRPr="004407BE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>Appl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 xml:space="preserve">ications close 22 February 2020. The </w:t>
            </w:r>
            <w:r w:rsidRPr="004407BE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 xml:space="preserve">resources and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>policy documents mentioned below</w:t>
            </w:r>
            <w:r w:rsidR="004071B6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 xml:space="preserve"> are available on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 xml:space="preserve"> the SIRU social media pages.</w:t>
            </w:r>
            <w:r w:rsidRPr="004407BE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br/>
            </w:r>
            <w:r w:rsidRPr="004407BE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br/>
              <w:t>Successful applicants will be encouraged to undertake training, where possible,</w:t>
            </w:r>
            <w:r w:rsidR="004071B6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 xml:space="preserve"> on 20 March 2020 in Canberra. </w:t>
            </w:r>
            <w:r w:rsidR="003F5C53" w:rsidRPr="003F5C53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>The interview panel will convene as quickly as possible after the closing date to facilitate the attendance of successful applicants at this training.</w:t>
            </w:r>
            <w:r w:rsidRPr="004407BE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br/>
            </w:r>
            <w:r w:rsidRPr="004407BE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br/>
            </w:r>
            <w:r w:rsidRPr="004407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Essential:</w:t>
            </w:r>
            <w:r w:rsidRPr="004407BE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 xml:space="preserve"> </w:t>
            </w:r>
          </w:p>
          <w:p w:rsidR="004407BE" w:rsidRPr="004407BE" w:rsidRDefault="004407BE" w:rsidP="004407B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407BE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>Have a sound knowledge of the game of rugby, the Rugby Australia Disciplinary guidelines and Code of Conduct;</w:t>
            </w:r>
          </w:p>
          <w:p w:rsidR="004407BE" w:rsidRPr="004407BE" w:rsidRDefault="004407BE" w:rsidP="004407B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407BE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>Have a good knowledge of the SIRU Competition Rules for the Junior and Senior competitions;</w:t>
            </w:r>
          </w:p>
          <w:p w:rsidR="004407BE" w:rsidRPr="004407BE" w:rsidRDefault="004407BE" w:rsidP="004407B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407BE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 xml:space="preserve">Have a good understanding of the SIRU Constitution in relation to disciplinary matters; </w:t>
            </w:r>
          </w:p>
          <w:p w:rsidR="004407BE" w:rsidRPr="004407BE" w:rsidRDefault="004407BE" w:rsidP="004407B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407BE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>Demonstrate good interpersonal communication skills;</w:t>
            </w:r>
          </w:p>
          <w:p w:rsidR="004407BE" w:rsidRPr="004407BE" w:rsidRDefault="004407BE" w:rsidP="004407B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407BE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>Act independently, impartially and fairly;</w:t>
            </w:r>
          </w:p>
          <w:p w:rsidR="004407BE" w:rsidRPr="004407BE" w:rsidRDefault="004407BE" w:rsidP="004407B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407BE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>Make decisions that are consistent with available facts;</w:t>
            </w:r>
          </w:p>
          <w:p w:rsidR="004407BE" w:rsidRPr="004407BE" w:rsidRDefault="004407BE" w:rsidP="004407B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407BE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>Panel members who may be required from time to time to act as the Chair must be a lawyer with a current practising certificate; or a lawyer who has held a practising certificate for a period of 7 years or more and is still eligible to hold a practising certificate; or a lawyer who is, or has been, a judicial officer of a Court of the Commonwealth or of a State or Territory.</w:t>
            </w:r>
            <w:r w:rsidRPr="004407BE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br/>
            </w:r>
            <w:r w:rsidRPr="004407BE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br/>
              <w:t>Applicants who are successful must be prepared to disclose a conflict of interest and act in such a manner that is considered appropriate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 xml:space="preserve"> when part of a panel</w:t>
            </w:r>
            <w:r w:rsidRPr="004407BE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 xml:space="preserve">, including withdrawing from participation in a hearing where this is deemed necessary. </w:t>
            </w:r>
          </w:p>
          <w:p w:rsidR="004407BE" w:rsidRPr="004407BE" w:rsidRDefault="004407BE" w:rsidP="004407BE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4407BE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>Applications addressing each of the above criteria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 xml:space="preserve"> and how you have demonstrated your experience</w:t>
            </w:r>
            <w:r w:rsidRPr="004407BE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 xml:space="preserve">, together with any supporting documentation, may be emailed to Warwick Grant, President, SIRU by 22 February 2020 on </w:t>
            </w:r>
            <w:hyperlink r:id="rId6" w:tgtFrame="_blank" w:history="1">
              <w:r w:rsidRPr="004407BE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en-AU"/>
                </w:rPr>
                <w:t>presidentsiru@gmail.com</w:t>
              </w:r>
            </w:hyperlink>
            <w:r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 xml:space="preserve">. </w:t>
            </w:r>
            <w:r w:rsidR="006F3B49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br/>
            </w:r>
            <w:r w:rsidR="006F3B49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br/>
            </w:r>
            <w:r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>Enquiries may be directed to Warwick Grant, either by email or on mobile: 0412 427 480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br/>
            </w:r>
            <w:r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br/>
              <w:t xml:space="preserve">Warwick Grant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br/>
              <w:t xml:space="preserve">President, Southern Inland Rugby Union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br/>
            </w:r>
          </w:p>
          <w:bookmarkEnd w:id="0"/>
          <w:p w:rsidR="004407BE" w:rsidRDefault="004407BE" w:rsidP="004407BE">
            <w:r>
              <w:rPr>
                <w:noProof/>
                <w:lang w:eastAsia="en-AU"/>
              </w:rPr>
              <w:drawing>
                <wp:inline distT="0" distB="0" distL="0" distR="0" wp14:anchorId="10B31E36" wp14:editId="429ABE6E">
                  <wp:extent cx="748146" cy="10137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RU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013" cy="101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7F5" w:rsidRDefault="00A857F5"/>
    <w:sectPr w:rsidR="00A857F5" w:rsidSect="008C4280">
      <w:pgSz w:w="11906" w:h="16838" w:code="9"/>
      <w:pgMar w:top="567" w:right="851" w:bottom="567" w:left="1418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6A69"/>
    <w:multiLevelType w:val="multilevel"/>
    <w:tmpl w:val="0412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E"/>
    <w:rsid w:val="00310C70"/>
    <w:rsid w:val="003F5C53"/>
    <w:rsid w:val="004071B6"/>
    <w:rsid w:val="004407BE"/>
    <w:rsid w:val="0058562A"/>
    <w:rsid w:val="006F3B49"/>
    <w:rsid w:val="008C4280"/>
    <w:rsid w:val="00A857F5"/>
    <w:rsid w:val="00B02F6F"/>
    <w:rsid w:val="00D5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DE3B7-0BCA-8E46-BD70-36ADAEDF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sir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Warwick Grant</dc:creator>
  <cp:lastModifiedBy>Jack Heffernan</cp:lastModifiedBy>
  <cp:revision>2</cp:revision>
  <dcterms:created xsi:type="dcterms:W3CDTF">2020-02-11T02:12:00Z</dcterms:created>
  <dcterms:modified xsi:type="dcterms:W3CDTF">2020-02-11T02:12:00Z</dcterms:modified>
</cp:coreProperties>
</file>